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EF31"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06E7D13E" w14:textId="77777777" w:rsidR="003D5121" w:rsidRDefault="0057286E">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 </w:t>
      </w:r>
      <w:r w:rsidR="00B37D1F">
        <w:rPr>
          <w:rFonts w:ascii="Times New Roman" w:eastAsia="Times New Roman" w:hAnsi="Times New Roman" w:cs="Times New Roman"/>
          <w:sz w:val="24"/>
          <w:szCs w:val="24"/>
        </w:rPr>
        <w:t>300 Conflict Analysis and Resolution</w:t>
      </w:r>
    </w:p>
    <w:p w14:paraId="0652F1F9"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37199BA4" w14:textId="77777777" w:rsidR="003D5121" w:rsidRDefault="003D5121">
      <w:pPr>
        <w:spacing w:after="0" w:line="240" w:lineRule="auto"/>
        <w:rPr>
          <w:rFonts w:ascii="Times New Roman" w:eastAsia="Times New Roman" w:hAnsi="Times New Roman" w:cs="Times New Roman"/>
          <w:b/>
          <w:sz w:val="24"/>
          <w:szCs w:val="24"/>
          <w:u w:val="single"/>
        </w:rPr>
      </w:pPr>
    </w:p>
    <w:p w14:paraId="6C74A404" w14:textId="5DFE8E38" w:rsidR="003D5121" w:rsidRDefault="00A22C18">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Semester :   202</w:t>
      </w:r>
      <w:r w:rsidR="00EA6F3F">
        <w:rPr>
          <w:rFonts w:ascii="Times New Roman" w:eastAsia="Times New Roman" w:hAnsi="Times New Roman" w:cs="Times New Roman"/>
          <w:b w:val="0"/>
          <w:sz w:val="24"/>
          <w:szCs w:val="24"/>
        </w:rPr>
        <w:t>1</w:t>
      </w:r>
      <w:r>
        <w:rPr>
          <w:rFonts w:ascii="Times New Roman" w:eastAsia="Times New Roman" w:hAnsi="Times New Roman" w:cs="Times New Roman"/>
          <w:b w:val="0"/>
          <w:sz w:val="24"/>
          <w:szCs w:val="24"/>
        </w:rPr>
        <w:t>-202</w:t>
      </w:r>
      <w:r w:rsidR="00EA6F3F">
        <w:rPr>
          <w:rFonts w:ascii="Times New Roman" w:eastAsia="Times New Roman" w:hAnsi="Times New Roman" w:cs="Times New Roman"/>
          <w:b w:val="0"/>
          <w:sz w:val="24"/>
          <w:szCs w:val="24"/>
        </w:rPr>
        <w:t>2</w:t>
      </w:r>
      <w:r>
        <w:rPr>
          <w:rFonts w:ascii="Times New Roman" w:eastAsia="Times New Roman" w:hAnsi="Times New Roman" w:cs="Times New Roman"/>
          <w:b w:val="0"/>
          <w:sz w:val="24"/>
          <w:szCs w:val="24"/>
        </w:rPr>
        <w:t xml:space="preserve"> </w:t>
      </w:r>
      <w:r w:rsidR="00EA6F3F">
        <w:rPr>
          <w:rFonts w:ascii="Times New Roman" w:eastAsia="Times New Roman" w:hAnsi="Times New Roman" w:cs="Times New Roman"/>
          <w:b w:val="0"/>
          <w:sz w:val="24"/>
          <w:szCs w:val="24"/>
        </w:rPr>
        <w:t>Spring</w:t>
      </w:r>
    </w:p>
    <w:p w14:paraId="51C524AA" w14:textId="77777777" w:rsidR="003D5121" w:rsidRDefault="00B37D1F">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CONF</w:t>
      </w:r>
    </w:p>
    <w:p w14:paraId="131C674D" w14:textId="2197A92C"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r>
        <w:rPr>
          <w:rFonts w:ascii="Times New Roman" w:eastAsia="Times New Roman" w:hAnsi="Times New Roman" w:cs="Times New Roman"/>
          <w:b w:val="0"/>
          <w:sz w:val="24"/>
          <w:szCs w:val="24"/>
        </w:rPr>
        <w:t>Instructor :  S. Cigdem Bagci</w:t>
      </w:r>
    </w:p>
    <w:p w14:paraId="43B3AAC5" w14:textId="3F8C4919"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sidR="00A22C18">
        <w:rPr>
          <w:rFonts w:ascii="Times New Roman" w:eastAsia="Times New Roman" w:hAnsi="Times New Roman" w:cs="Times New Roman"/>
          <w:sz w:val="24"/>
          <w:szCs w:val="24"/>
        </w:rPr>
        <w:t>fice hours:</w:t>
      </w:r>
      <w:r>
        <w:rPr>
          <w:rFonts w:ascii="Times New Roman" w:eastAsia="Times New Roman" w:hAnsi="Times New Roman" w:cs="Times New Roman"/>
          <w:sz w:val="24"/>
          <w:szCs w:val="24"/>
        </w:rPr>
        <w:t xml:space="preserve"> </w:t>
      </w:r>
      <w:r w:rsidR="005107D9">
        <w:rPr>
          <w:rFonts w:ascii="Times New Roman" w:eastAsia="Times New Roman" w:hAnsi="Times New Roman" w:cs="Times New Roman"/>
          <w:sz w:val="24"/>
          <w:szCs w:val="24"/>
        </w:rPr>
        <w:t>Friday</w:t>
      </w:r>
      <w:r w:rsidR="002077DD">
        <w:rPr>
          <w:rFonts w:ascii="Times New Roman" w:eastAsia="Times New Roman" w:hAnsi="Times New Roman" w:cs="Times New Roman"/>
          <w:sz w:val="24"/>
          <w:szCs w:val="24"/>
        </w:rPr>
        <w:t xml:space="preserve"> 09</w:t>
      </w:r>
      <w:r w:rsidR="0057286E">
        <w:rPr>
          <w:rFonts w:ascii="Times New Roman" w:eastAsia="Times New Roman" w:hAnsi="Times New Roman" w:cs="Times New Roman"/>
          <w:sz w:val="24"/>
          <w:szCs w:val="24"/>
        </w:rPr>
        <w:t>.</w:t>
      </w:r>
      <w:r w:rsidR="00EA6F3F">
        <w:rPr>
          <w:rFonts w:ascii="Times New Roman" w:eastAsia="Times New Roman" w:hAnsi="Times New Roman" w:cs="Times New Roman"/>
          <w:sz w:val="24"/>
          <w:szCs w:val="24"/>
        </w:rPr>
        <w:t>00</w:t>
      </w:r>
      <w:r w:rsidR="0057286E">
        <w:rPr>
          <w:rFonts w:ascii="Times New Roman" w:eastAsia="Times New Roman" w:hAnsi="Times New Roman" w:cs="Times New Roman"/>
          <w:sz w:val="24"/>
          <w:szCs w:val="24"/>
        </w:rPr>
        <w:t>-1</w:t>
      </w:r>
      <w:r w:rsidR="002077DD">
        <w:rPr>
          <w:rFonts w:ascii="Times New Roman" w:eastAsia="Times New Roman" w:hAnsi="Times New Roman" w:cs="Times New Roman"/>
          <w:sz w:val="24"/>
          <w:szCs w:val="24"/>
        </w:rPr>
        <w:t>0</w:t>
      </w:r>
      <w:r w:rsidR="0057286E">
        <w:rPr>
          <w:rFonts w:ascii="Times New Roman" w:eastAsia="Times New Roman" w:hAnsi="Times New Roman" w:cs="Times New Roman"/>
          <w:sz w:val="24"/>
          <w:szCs w:val="24"/>
        </w:rPr>
        <w:t>.</w:t>
      </w:r>
      <w:r w:rsidR="00EA6F3F">
        <w:rPr>
          <w:rFonts w:ascii="Times New Roman" w:eastAsia="Times New Roman" w:hAnsi="Times New Roman" w:cs="Times New Roman"/>
          <w:sz w:val="24"/>
          <w:szCs w:val="24"/>
        </w:rPr>
        <w:t>00</w:t>
      </w:r>
      <w:r w:rsidR="0057286E">
        <w:rPr>
          <w:rFonts w:ascii="Times New Roman" w:eastAsia="Times New Roman" w:hAnsi="Times New Roman" w:cs="Times New Roman"/>
          <w:sz w:val="24"/>
          <w:szCs w:val="24"/>
        </w:rPr>
        <w:t xml:space="preserve"> </w:t>
      </w:r>
      <w:r w:rsidR="00D93B84">
        <w:rPr>
          <w:rFonts w:ascii="Times New Roman" w:eastAsia="Times New Roman" w:hAnsi="Times New Roman" w:cs="Times New Roman"/>
          <w:sz w:val="24"/>
          <w:szCs w:val="24"/>
        </w:rPr>
        <w:t>(</w:t>
      </w:r>
      <w:r w:rsidR="00EA6F3F">
        <w:rPr>
          <w:rFonts w:ascii="Times New Roman" w:eastAsia="Times New Roman" w:hAnsi="Times New Roman" w:cs="Times New Roman"/>
          <w:sz w:val="24"/>
          <w:szCs w:val="24"/>
        </w:rPr>
        <w:t xml:space="preserve">online and </w:t>
      </w:r>
      <w:r w:rsidR="00D93B84">
        <w:rPr>
          <w:rFonts w:ascii="Times New Roman" w:eastAsia="Times New Roman" w:hAnsi="Times New Roman" w:cs="Times New Roman"/>
          <w:sz w:val="24"/>
          <w:szCs w:val="24"/>
        </w:rPr>
        <w:t>only by email)</w:t>
      </w:r>
    </w:p>
    <w:p w14:paraId="5EAB3170"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689488C6"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0C212E07" w14:textId="65FEA22C"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BD3BD9">
        <w:rPr>
          <w:rFonts w:ascii="Times New Roman" w:eastAsia="Times New Roman" w:hAnsi="Times New Roman" w:cs="Times New Roman"/>
          <w:sz w:val="24"/>
          <w:szCs w:val="24"/>
        </w:rPr>
        <w:t xml:space="preserve"> (</w:t>
      </w:r>
      <w:r w:rsidR="00EA6F3F">
        <w:rPr>
          <w:rFonts w:ascii="Times New Roman" w:eastAsia="Times New Roman" w:hAnsi="Times New Roman" w:cs="Times New Roman"/>
          <w:sz w:val="24"/>
          <w:szCs w:val="24"/>
        </w:rPr>
        <w:t>hybrid; Wednesday 10.40-12.30 in class; Thursday 14.40-15.30 online)</w:t>
      </w:r>
    </w:p>
    <w:p w14:paraId="174F1AD7" w14:textId="47C5DA48" w:rsidR="00EA6F3F" w:rsidRDefault="00EA6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assistant: Faruk Tayyip Yalçın (</w:t>
      </w:r>
      <w:r w:rsidRPr="00EA6F3F">
        <w:rPr>
          <w:rFonts w:ascii="Times New Roman" w:eastAsia="Times New Roman" w:hAnsi="Times New Roman" w:cs="Times New Roman"/>
          <w:sz w:val="24"/>
          <w:szCs w:val="24"/>
        </w:rPr>
        <w:t>faruk.yalcin@sabanciuniv.edu</w:t>
      </w:r>
      <w:r>
        <w:rPr>
          <w:rFonts w:ascii="Times New Roman" w:eastAsia="Times New Roman" w:hAnsi="Times New Roman" w:cs="Times New Roman"/>
          <w:sz w:val="24"/>
          <w:szCs w:val="24"/>
        </w:rPr>
        <w:t>)</w:t>
      </w:r>
    </w:p>
    <w:p w14:paraId="3EDD6C37" w14:textId="77777777" w:rsidR="00EA6F3F" w:rsidRDefault="00EA6F3F">
      <w:pPr>
        <w:spacing w:after="0" w:line="240" w:lineRule="auto"/>
        <w:rPr>
          <w:rFonts w:ascii="Times New Roman" w:eastAsia="Times New Roman" w:hAnsi="Times New Roman" w:cs="Times New Roman"/>
          <w:b/>
          <w:sz w:val="24"/>
          <w:szCs w:val="24"/>
          <w:u w:val="single"/>
        </w:rPr>
      </w:pPr>
    </w:p>
    <w:p w14:paraId="6FEF7591"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507E3043" w14:textId="3B325CFF" w:rsidR="00F34FDD" w:rsidRDefault="00F34FDD">
      <w:pPr>
        <w:rPr>
          <w:rFonts w:ascii="Times New Roman" w:eastAsia="Times New Roman" w:hAnsi="Times New Roman" w:cs="Times New Roman"/>
          <w:sz w:val="24"/>
          <w:szCs w:val="24"/>
        </w:rPr>
      </w:pPr>
      <w:r w:rsidRPr="00F34FDD">
        <w:rPr>
          <w:rFonts w:ascii="Times New Roman" w:eastAsia="Times New Roman" w:hAnsi="Times New Roman" w:cs="Times New Roman"/>
          <w:sz w:val="24"/>
          <w:szCs w:val="24"/>
        </w:rPr>
        <w:t>This course provides students with an</w:t>
      </w:r>
      <w:r w:rsidR="00B37D1F">
        <w:rPr>
          <w:rFonts w:ascii="Times New Roman" w:eastAsia="Times New Roman" w:hAnsi="Times New Roman" w:cs="Times New Roman"/>
          <w:sz w:val="24"/>
          <w:szCs w:val="24"/>
        </w:rPr>
        <w:t xml:space="preserve"> introduction to</w:t>
      </w:r>
      <w:r w:rsidR="009808FB">
        <w:rPr>
          <w:rFonts w:ascii="Times New Roman" w:eastAsia="Times New Roman" w:hAnsi="Times New Roman" w:cs="Times New Roman"/>
          <w:sz w:val="24"/>
          <w:szCs w:val="24"/>
        </w:rPr>
        <w:t xml:space="preserve"> various processes of</w:t>
      </w:r>
      <w:r w:rsidR="00B37D1F">
        <w:rPr>
          <w:rFonts w:ascii="Times New Roman" w:eastAsia="Times New Roman" w:hAnsi="Times New Roman" w:cs="Times New Roman"/>
          <w:sz w:val="24"/>
          <w:szCs w:val="24"/>
        </w:rPr>
        <w:t xml:space="preserve"> conflict across various intergroup contexts, looking at the different constructs such as </w:t>
      </w:r>
      <w:r w:rsidR="00B37D1F" w:rsidRPr="00B37D1F">
        <w:rPr>
          <w:rFonts w:ascii="Times New Roman" w:eastAsia="Times New Roman" w:hAnsi="Times New Roman" w:cs="Times New Roman"/>
          <w:sz w:val="24"/>
          <w:szCs w:val="24"/>
        </w:rPr>
        <w:t>prejudice,</w:t>
      </w:r>
      <w:r w:rsidR="00EA6F3F">
        <w:rPr>
          <w:rFonts w:ascii="Times New Roman" w:eastAsia="Times New Roman" w:hAnsi="Times New Roman" w:cs="Times New Roman"/>
          <w:sz w:val="24"/>
          <w:szCs w:val="24"/>
        </w:rPr>
        <w:t xml:space="preserve"> collective victimization,</w:t>
      </w:r>
      <w:r w:rsidR="00B37D1F" w:rsidRPr="00B37D1F">
        <w:rPr>
          <w:rFonts w:ascii="Times New Roman" w:eastAsia="Times New Roman" w:hAnsi="Times New Roman" w:cs="Times New Roman"/>
          <w:sz w:val="24"/>
          <w:szCs w:val="24"/>
        </w:rPr>
        <w:t xml:space="preserve"> discrimination, hate </w:t>
      </w:r>
      <w:r w:rsidR="00B37D1F">
        <w:rPr>
          <w:rFonts w:ascii="Times New Roman" w:eastAsia="Times New Roman" w:hAnsi="Times New Roman" w:cs="Times New Roman"/>
          <w:sz w:val="24"/>
          <w:szCs w:val="24"/>
        </w:rPr>
        <w:t>crimes and communal violence and</w:t>
      </w:r>
      <w:r w:rsidR="00B37D1F" w:rsidRPr="00B37D1F">
        <w:rPr>
          <w:rFonts w:ascii="Times New Roman" w:eastAsia="Times New Roman" w:hAnsi="Times New Roman" w:cs="Times New Roman"/>
          <w:sz w:val="24"/>
          <w:szCs w:val="24"/>
        </w:rPr>
        <w:t xml:space="preserve"> explor</w:t>
      </w:r>
      <w:r w:rsidR="00B37D1F">
        <w:rPr>
          <w:rFonts w:ascii="Times New Roman" w:eastAsia="Times New Roman" w:hAnsi="Times New Roman" w:cs="Times New Roman"/>
          <w:sz w:val="24"/>
          <w:szCs w:val="24"/>
        </w:rPr>
        <w:t xml:space="preserve">ing both the causes of </w:t>
      </w:r>
      <w:r w:rsidR="00B37D1F" w:rsidRPr="00B37D1F">
        <w:rPr>
          <w:rFonts w:ascii="Times New Roman" w:eastAsia="Times New Roman" w:hAnsi="Times New Roman" w:cs="Times New Roman"/>
          <w:sz w:val="24"/>
          <w:szCs w:val="24"/>
        </w:rPr>
        <w:t>such intergroup conflict as well as potential avenues for intergroup reconciliation</w:t>
      </w:r>
      <w:r w:rsidR="00B37D1F">
        <w:rPr>
          <w:rFonts w:ascii="Times New Roman" w:eastAsia="Times New Roman" w:hAnsi="Times New Roman" w:cs="Times New Roman"/>
          <w:sz w:val="24"/>
          <w:szCs w:val="24"/>
        </w:rPr>
        <w:t xml:space="preserve"> and conflict resolution. </w:t>
      </w:r>
      <w:r w:rsidR="00B37D1F" w:rsidRPr="00B37D1F">
        <w:rPr>
          <w:rFonts w:ascii="Times New Roman" w:eastAsia="Times New Roman" w:hAnsi="Times New Roman" w:cs="Times New Roman"/>
          <w:sz w:val="24"/>
          <w:szCs w:val="24"/>
        </w:rPr>
        <w:t xml:space="preserve">It </w:t>
      </w:r>
      <w:r w:rsidR="00B37D1F">
        <w:rPr>
          <w:rFonts w:ascii="Times New Roman" w:eastAsia="Times New Roman" w:hAnsi="Times New Roman" w:cs="Times New Roman"/>
          <w:sz w:val="24"/>
          <w:szCs w:val="24"/>
        </w:rPr>
        <w:t xml:space="preserve">focuses primarily on social psychological processes, as well as more macro-level mechanisms </w:t>
      </w:r>
      <w:r w:rsidR="009808FB">
        <w:rPr>
          <w:rFonts w:ascii="Times New Roman" w:eastAsia="Times New Roman" w:hAnsi="Times New Roman" w:cs="Times New Roman"/>
          <w:sz w:val="24"/>
          <w:szCs w:val="24"/>
        </w:rPr>
        <w:t>to understand intergroup conflict, including various strategies to reduce intergroup tension and conflict.</w:t>
      </w:r>
    </w:p>
    <w:p w14:paraId="140E6C75" w14:textId="77777777" w:rsidR="00F34FDD" w:rsidRDefault="00F34FDD">
      <w:pPr>
        <w:spacing w:after="0" w:line="240" w:lineRule="auto"/>
        <w:jc w:val="both"/>
        <w:rPr>
          <w:rFonts w:ascii="Times New Roman" w:eastAsia="Times New Roman" w:hAnsi="Times New Roman" w:cs="Times New Roman"/>
          <w:sz w:val="24"/>
          <w:szCs w:val="24"/>
        </w:rPr>
      </w:pPr>
    </w:p>
    <w:p w14:paraId="0863907C"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6EAA9F90"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3013" w:type="dxa"/>
        <w:tblInd w:w="139" w:type="dxa"/>
        <w:tblCellMar>
          <w:top w:w="89" w:type="dxa"/>
          <w:left w:w="341" w:type="dxa"/>
          <w:right w:w="115" w:type="dxa"/>
        </w:tblCellMar>
        <w:tblLook w:val="04A0" w:firstRow="1" w:lastRow="0" w:firstColumn="1" w:lastColumn="0" w:noHBand="0" w:noVBand="1"/>
      </w:tblPr>
      <w:tblGrid>
        <w:gridCol w:w="964"/>
        <w:gridCol w:w="2049"/>
      </w:tblGrid>
      <w:tr w:rsidR="009504BD" w:rsidRPr="009504BD" w14:paraId="7B225946"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22B85232"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4361DCF"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4DA83BCC"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FC7D2C7"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FEE225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EDE9A5D"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4A0AD2EE"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C4ADBC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23A204DA"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3CD4D4A7" w14:textId="77777777" w:rsidR="009504BD" w:rsidRPr="009504BD" w:rsidRDefault="009504BD" w:rsidP="00F34FDD">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BEECFAD"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0AE34A41"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19A0F358" w14:textId="77777777" w:rsidR="009504BD" w:rsidRPr="009504BD" w:rsidRDefault="009504BD" w:rsidP="00F34FDD">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EA429C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D074172"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4CA4515D"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6D24E00"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DF3C27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7A669E62" w14:textId="77777777" w:rsidR="009504BD" w:rsidRPr="009504BD" w:rsidRDefault="009504BD" w:rsidP="00F34FDD">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DD70BFD"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4324C88A"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B7791F1" w14:textId="77777777" w:rsidR="009504BD" w:rsidRPr="009504BD" w:rsidRDefault="009504BD" w:rsidP="00F34FDD">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5268E0F"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84A0C88" w14:textId="77777777" w:rsidTr="0057286E">
        <w:trPr>
          <w:trHeight w:val="408"/>
        </w:trPr>
        <w:tc>
          <w:tcPr>
            <w:tcW w:w="964" w:type="dxa"/>
            <w:tcBorders>
              <w:top w:val="single" w:sz="4" w:space="0" w:color="000000"/>
              <w:left w:val="single" w:sz="4" w:space="0" w:color="000000"/>
              <w:bottom w:val="single" w:sz="4" w:space="0" w:color="000000"/>
              <w:right w:val="single" w:sz="4" w:space="0" w:color="000000"/>
            </w:tcBorders>
          </w:tcPr>
          <w:p w14:paraId="752E2FF8" w14:textId="77777777" w:rsidR="009504BD" w:rsidRPr="009504BD" w:rsidRDefault="009504BD" w:rsidP="00F34FDD">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7F3352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F2FDB02" w14:textId="77777777" w:rsidTr="0057286E">
        <w:trPr>
          <w:trHeight w:val="411"/>
        </w:trPr>
        <w:tc>
          <w:tcPr>
            <w:tcW w:w="964" w:type="dxa"/>
            <w:tcBorders>
              <w:top w:val="single" w:sz="4" w:space="0" w:color="000000"/>
              <w:left w:val="single" w:sz="4" w:space="0" w:color="000000"/>
              <w:bottom w:val="single" w:sz="4" w:space="0" w:color="000000"/>
              <w:right w:val="single" w:sz="4" w:space="0" w:color="000000"/>
            </w:tcBorders>
          </w:tcPr>
          <w:p w14:paraId="6BCF7334" w14:textId="77777777" w:rsidR="009504BD" w:rsidRPr="009504BD" w:rsidRDefault="009504BD" w:rsidP="00F34FDD">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0837BC4"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697D888"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9F1962D" w14:textId="77777777" w:rsidR="009504BD" w:rsidRPr="009504BD" w:rsidRDefault="009504BD" w:rsidP="00F34FDD">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41AE38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6A5ACA79" w14:textId="77777777" w:rsidR="009504BD" w:rsidRDefault="009504BD">
      <w:pPr>
        <w:spacing w:after="0" w:line="240" w:lineRule="auto"/>
        <w:jc w:val="both"/>
        <w:rPr>
          <w:rFonts w:ascii="Times New Roman" w:eastAsia="Times New Roman" w:hAnsi="Times New Roman" w:cs="Times New Roman"/>
          <w:sz w:val="24"/>
          <w:szCs w:val="24"/>
        </w:rPr>
      </w:pPr>
    </w:p>
    <w:p w14:paraId="38166178" w14:textId="77777777" w:rsidR="009504BD" w:rsidRDefault="009504BD">
      <w:pPr>
        <w:spacing w:after="0" w:line="240" w:lineRule="auto"/>
        <w:jc w:val="both"/>
        <w:rPr>
          <w:rFonts w:ascii="Times New Roman" w:eastAsia="Times New Roman" w:hAnsi="Times New Roman" w:cs="Times New Roman"/>
          <w:sz w:val="24"/>
          <w:szCs w:val="24"/>
        </w:rPr>
      </w:pPr>
    </w:p>
    <w:p w14:paraId="4DA60672" w14:textId="77777777" w:rsidR="0057286E" w:rsidRDefault="0057286E">
      <w:pPr>
        <w:spacing w:after="0" w:line="240" w:lineRule="auto"/>
        <w:jc w:val="both"/>
        <w:rPr>
          <w:rFonts w:ascii="Times New Roman" w:eastAsia="Times New Roman" w:hAnsi="Times New Roman" w:cs="Times New Roman"/>
          <w:sz w:val="24"/>
          <w:szCs w:val="24"/>
        </w:rPr>
      </w:pPr>
    </w:p>
    <w:p w14:paraId="755212AF" w14:textId="77777777" w:rsidR="003F00D7" w:rsidRDefault="003F00D7">
      <w:pPr>
        <w:spacing w:after="0" w:line="240" w:lineRule="auto"/>
        <w:jc w:val="both"/>
        <w:rPr>
          <w:rFonts w:ascii="Times New Roman" w:eastAsia="Times New Roman" w:hAnsi="Times New Roman" w:cs="Times New Roman"/>
          <w:b/>
          <w:sz w:val="24"/>
          <w:szCs w:val="24"/>
          <w:u w:val="single"/>
        </w:rPr>
      </w:pPr>
    </w:p>
    <w:p w14:paraId="68A3CA85" w14:textId="7082AA6A"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Grades</w:t>
      </w:r>
      <w:r w:rsidR="006A6E55">
        <w:rPr>
          <w:rFonts w:ascii="Times New Roman" w:eastAsia="Times New Roman" w:hAnsi="Times New Roman" w:cs="Times New Roman"/>
          <w:b/>
          <w:sz w:val="24"/>
          <w:szCs w:val="24"/>
          <w:u w:val="single"/>
        </w:rPr>
        <w:t>/Exams</w:t>
      </w:r>
    </w:p>
    <w:p w14:paraId="6E9D2F66" w14:textId="77777777" w:rsidR="009504BD" w:rsidRDefault="009504BD">
      <w:pPr>
        <w:spacing w:after="0" w:line="240" w:lineRule="auto"/>
        <w:jc w:val="both"/>
        <w:rPr>
          <w:rFonts w:ascii="Times New Roman" w:eastAsia="Times New Roman" w:hAnsi="Times New Roman" w:cs="Times New Roman"/>
          <w:sz w:val="24"/>
          <w:szCs w:val="24"/>
        </w:rPr>
      </w:pPr>
    </w:p>
    <w:p w14:paraId="1F304927"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1A7322A1" w14:textId="77777777" w:rsidR="003D5121" w:rsidRDefault="003D5121">
      <w:pPr>
        <w:spacing w:after="0" w:line="240" w:lineRule="auto"/>
        <w:jc w:val="both"/>
        <w:rPr>
          <w:rFonts w:ascii="Times New Roman" w:eastAsia="Times New Roman" w:hAnsi="Times New Roman" w:cs="Times New Roman"/>
          <w:sz w:val="24"/>
          <w:szCs w:val="24"/>
        </w:rPr>
      </w:pPr>
    </w:p>
    <w:p w14:paraId="4E043C93" w14:textId="7B690E38"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r w:rsidR="006A6E55">
        <w:rPr>
          <w:rFonts w:ascii="Times New Roman" w:eastAsia="Times New Roman" w:hAnsi="Times New Roman" w:cs="Times New Roman"/>
          <w:sz w:val="24"/>
          <w:szCs w:val="24"/>
        </w:rPr>
        <w:t xml:space="preserve"> (in class, open-ended questions + multiple choice)</w:t>
      </w:r>
      <w:r w:rsidR="002077D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077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14:paraId="1394B530" w14:textId="472B1902" w:rsidR="003D5121" w:rsidRDefault="00785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sidR="006A6E55">
        <w:rPr>
          <w:rFonts w:ascii="Times New Roman" w:eastAsia="Times New Roman" w:hAnsi="Times New Roman" w:cs="Times New Roman"/>
          <w:sz w:val="24"/>
          <w:szCs w:val="24"/>
        </w:rPr>
        <w:t xml:space="preserve"> (take-home, essay type)</w:t>
      </w:r>
      <w:r w:rsidR="006A6E55">
        <w:rPr>
          <w:rFonts w:ascii="Times New Roman" w:eastAsia="Times New Roman" w:hAnsi="Times New Roman" w:cs="Times New Roman"/>
          <w:sz w:val="24"/>
          <w:szCs w:val="24"/>
        </w:rPr>
        <w:tab/>
      </w:r>
      <w:r w:rsidR="006A6E55">
        <w:rPr>
          <w:rFonts w:ascii="Times New Roman" w:eastAsia="Times New Roman" w:hAnsi="Times New Roman" w:cs="Times New Roman"/>
          <w:sz w:val="24"/>
          <w:szCs w:val="24"/>
        </w:rPr>
        <w:tab/>
      </w:r>
      <w:r w:rsidR="006A6E55">
        <w:rPr>
          <w:rFonts w:ascii="Times New Roman" w:eastAsia="Times New Roman" w:hAnsi="Times New Roman" w:cs="Times New Roman"/>
          <w:sz w:val="24"/>
          <w:szCs w:val="24"/>
        </w:rPr>
        <w:tab/>
      </w:r>
      <w:r w:rsidR="006A6E5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40%</w:t>
      </w:r>
    </w:p>
    <w:p w14:paraId="4AF7A77D" w14:textId="5FE07566" w:rsidR="003D5121" w:rsidRDefault="0078574A" w:rsidP="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r w:rsidR="006A6E55">
        <w:rPr>
          <w:rFonts w:ascii="Times New Roman" w:eastAsia="Times New Roman" w:hAnsi="Times New Roman" w:cs="Times New Roman"/>
          <w:sz w:val="24"/>
          <w:szCs w:val="24"/>
        </w:rPr>
        <w:t xml:space="preserve"> (groups of 2/3, conflict anal. in a setting of your choice)</w:t>
      </w:r>
      <w:r w:rsidR="006A6E55">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2</w:t>
      </w:r>
      <w:bookmarkStart w:id="1" w:name="_heading=h.gjdgxs" w:colFirst="0" w:colLast="0"/>
      <w:bookmarkEnd w:id="1"/>
      <w:r w:rsidR="002077DD">
        <w:rPr>
          <w:rFonts w:ascii="Times New Roman" w:eastAsia="Times New Roman" w:hAnsi="Times New Roman" w:cs="Times New Roman"/>
          <w:sz w:val="24"/>
          <w:szCs w:val="24"/>
        </w:rPr>
        <w:t>5</w:t>
      </w:r>
      <w:r w:rsidR="009504BD">
        <w:rPr>
          <w:rFonts w:ascii="Times New Roman" w:eastAsia="Times New Roman" w:hAnsi="Times New Roman" w:cs="Times New Roman"/>
          <w:sz w:val="24"/>
          <w:szCs w:val="24"/>
        </w:rPr>
        <w:t>%</w:t>
      </w:r>
    </w:p>
    <w:p w14:paraId="420E37B8" w14:textId="367C619D" w:rsidR="00AC6D0B" w:rsidRDefault="00AC6D0B" w:rsidP="009504BD">
      <w:pPr>
        <w:spacing w:after="0" w:line="240" w:lineRule="auto"/>
        <w:rPr>
          <w:rFonts w:ascii="Times New Roman" w:eastAsia="Times New Roman" w:hAnsi="Times New Roman" w:cs="Times New Roman"/>
          <w:sz w:val="24"/>
          <w:szCs w:val="24"/>
        </w:rPr>
      </w:pPr>
    </w:p>
    <w:p w14:paraId="5A6B0F5D" w14:textId="671C4F47" w:rsidR="00AC6D0B" w:rsidRPr="00AC6D0B" w:rsidRDefault="00AC6D0B" w:rsidP="009504BD">
      <w:pPr>
        <w:spacing w:after="0" w:line="240" w:lineRule="auto"/>
        <w:rPr>
          <w:rFonts w:ascii="Times New Roman" w:eastAsia="Times New Roman" w:hAnsi="Times New Roman" w:cs="Times New Roman"/>
          <w:b/>
          <w:bCs/>
          <w:sz w:val="24"/>
          <w:szCs w:val="24"/>
          <w:u w:val="single"/>
        </w:rPr>
      </w:pPr>
      <w:r w:rsidRPr="00AC6D0B">
        <w:rPr>
          <w:rFonts w:ascii="Times New Roman" w:eastAsia="Times New Roman" w:hAnsi="Times New Roman" w:cs="Times New Roman"/>
          <w:b/>
          <w:bCs/>
          <w:sz w:val="24"/>
          <w:szCs w:val="24"/>
          <w:u w:val="single"/>
        </w:rPr>
        <w:t>Attendance</w:t>
      </w:r>
    </w:p>
    <w:p w14:paraId="282508CC" w14:textId="77777777" w:rsidR="00AC6D0B" w:rsidRDefault="00AC6D0B" w:rsidP="009504BD">
      <w:pPr>
        <w:spacing w:after="0" w:line="240" w:lineRule="auto"/>
        <w:rPr>
          <w:rFonts w:ascii="Times New Roman" w:eastAsia="Times New Roman" w:hAnsi="Times New Roman" w:cs="Times New Roman"/>
          <w:b/>
          <w:bCs/>
          <w:sz w:val="24"/>
          <w:szCs w:val="24"/>
        </w:rPr>
      </w:pPr>
    </w:p>
    <w:p w14:paraId="4535CDD2" w14:textId="7982C76E" w:rsidR="00AC6D0B" w:rsidRPr="00AC6D0B" w:rsidRDefault="00AC6D0B" w:rsidP="009504BD">
      <w:pPr>
        <w:spacing w:after="0" w:line="240" w:lineRule="auto"/>
        <w:rPr>
          <w:rFonts w:ascii="Times New Roman" w:eastAsia="Times New Roman" w:hAnsi="Times New Roman" w:cs="Times New Roman"/>
          <w:sz w:val="24"/>
          <w:szCs w:val="24"/>
        </w:rPr>
      </w:pPr>
      <w:r w:rsidRPr="00AC6D0B">
        <w:rPr>
          <w:rFonts w:ascii="Times New Roman" w:eastAsia="Times New Roman" w:hAnsi="Times New Roman" w:cs="Times New Roman"/>
          <w:sz w:val="24"/>
          <w:szCs w:val="24"/>
        </w:rPr>
        <w:t xml:space="preserve">Attendance and participation are strongly encouraged. If you attend online, </w:t>
      </w:r>
      <w:r w:rsidR="006A6E55">
        <w:rPr>
          <w:rFonts w:ascii="Times New Roman" w:eastAsia="Times New Roman" w:hAnsi="Times New Roman" w:cs="Times New Roman"/>
          <w:sz w:val="24"/>
          <w:szCs w:val="24"/>
        </w:rPr>
        <w:t>you need to</w:t>
      </w:r>
      <w:r w:rsidRPr="00AC6D0B">
        <w:rPr>
          <w:rFonts w:ascii="Times New Roman" w:eastAsia="Times New Roman" w:hAnsi="Times New Roman" w:cs="Times New Roman"/>
          <w:sz w:val="24"/>
          <w:szCs w:val="24"/>
        </w:rPr>
        <w:t xml:space="preserve"> turn on your camera and be ready to attend the class.</w:t>
      </w:r>
    </w:p>
    <w:p w14:paraId="2883A93F" w14:textId="77777777" w:rsidR="00AC6D0B" w:rsidRPr="00AC6D0B" w:rsidRDefault="00AC6D0B" w:rsidP="009504BD">
      <w:pPr>
        <w:spacing w:after="0" w:line="240" w:lineRule="auto"/>
        <w:rPr>
          <w:rFonts w:ascii="Times New Roman" w:eastAsia="Times New Roman" w:hAnsi="Times New Roman" w:cs="Times New Roman"/>
          <w:sz w:val="24"/>
          <w:szCs w:val="24"/>
        </w:rPr>
      </w:pPr>
    </w:p>
    <w:p w14:paraId="2A434A99" w14:textId="3AAFD29E" w:rsidR="00AC6D0B" w:rsidRPr="00AC6D0B" w:rsidRDefault="00AC6D0B" w:rsidP="009504BD">
      <w:pPr>
        <w:spacing w:after="0" w:line="240" w:lineRule="auto"/>
        <w:rPr>
          <w:rFonts w:ascii="Times New Roman" w:eastAsia="Times New Roman" w:hAnsi="Times New Roman" w:cs="Times New Roman"/>
          <w:sz w:val="24"/>
          <w:szCs w:val="24"/>
        </w:rPr>
      </w:pPr>
      <w:r w:rsidRPr="00AC6D0B">
        <w:rPr>
          <w:rFonts w:ascii="Times New Roman" w:eastAsia="Times New Roman" w:hAnsi="Times New Roman" w:cs="Times New Roman"/>
          <w:sz w:val="24"/>
          <w:szCs w:val="24"/>
        </w:rPr>
        <w:t xml:space="preserve">Consistently attending classes and </w:t>
      </w:r>
      <w:r w:rsidRPr="00AC6D0B">
        <w:rPr>
          <w:rFonts w:ascii="Times New Roman" w:eastAsia="Times New Roman" w:hAnsi="Times New Roman" w:cs="Times New Roman"/>
          <w:b/>
          <w:bCs/>
          <w:sz w:val="24"/>
          <w:szCs w:val="24"/>
        </w:rPr>
        <w:t>participating</w:t>
      </w:r>
      <w:r w:rsidRPr="00AC6D0B">
        <w:rPr>
          <w:rFonts w:ascii="Times New Roman" w:eastAsia="Times New Roman" w:hAnsi="Times New Roman" w:cs="Times New Roman"/>
          <w:sz w:val="24"/>
          <w:szCs w:val="24"/>
        </w:rPr>
        <w:t xml:space="preserve"> in discussions will be added to your overall </w:t>
      </w:r>
      <w:r>
        <w:rPr>
          <w:rFonts w:ascii="Times New Roman" w:eastAsia="Times New Roman" w:hAnsi="Times New Roman" w:cs="Times New Roman"/>
          <w:sz w:val="24"/>
          <w:szCs w:val="24"/>
        </w:rPr>
        <w:t>grade</w:t>
      </w:r>
      <w:r w:rsidRPr="00AC6D0B">
        <w:rPr>
          <w:rFonts w:ascii="Times New Roman" w:eastAsia="Times New Roman" w:hAnsi="Times New Roman" w:cs="Times New Roman"/>
          <w:sz w:val="24"/>
          <w:szCs w:val="24"/>
        </w:rPr>
        <w:t xml:space="preserve"> as bonus points (0 pts for no attendance/participation; 1 pt for 50-60% attendance/participation; 2 pts for 90-100% attendance/participation)</w:t>
      </w:r>
      <w:r>
        <w:rPr>
          <w:rFonts w:ascii="Times New Roman" w:eastAsia="Times New Roman" w:hAnsi="Times New Roman" w:cs="Times New Roman"/>
          <w:sz w:val="24"/>
          <w:szCs w:val="24"/>
        </w:rPr>
        <w:t>.</w:t>
      </w:r>
    </w:p>
    <w:p w14:paraId="6F20434D" w14:textId="77777777" w:rsidR="003D5121" w:rsidRDefault="003D5121">
      <w:pPr>
        <w:spacing w:after="0" w:line="240" w:lineRule="auto"/>
        <w:rPr>
          <w:rFonts w:ascii="Times New Roman" w:eastAsia="Times New Roman" w:hAnsi="Times New Roman" w:cs="Times New Roman"/>
          <w:sz w:val="24"/>
          <w:szCs w:val="24"/>
        </w:rPr>
      </w:pPr>
    </w:p>
    <w:p w14:paraId="43C2DD6E" w14:textId="77777777"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25B59390"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41EAC38B"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9612" w:type="dxa"/>
        <w:tblInd w:w="-540" w:type="dxa"/>
        <w:tblLayout w:type="fixed"/>
        <w:tblLook w:val="0600" w:firstRow="0" w:lastRow="0" w:firstColumn="0" w:lastColumn="0" w:noHBand="1" w:noVBand="1"/>
      </w:tblPr>
      <w:tblGrid>
        <w:gridCol w:w="1148"/>
        <w:gridCol w:w="2511"/>
        <w:gridCol w:w="5953"/>
      </w:tblGrid>
      <w:tr w:rsidR="00EA6F3F" w14:paraId="378950D3" w14:textId="77777777" w:rsidTr="000F562E">
        <w:trPr>
          <w:trHeight w:val="357"/>
        </w:trPr>
        <w:tc>
          <w:tcPr>
            <w:tcW w:w="1148" w:type="dxa"/>
          </w:tcPr>
          <w:p w14:paraId="665C893B" w14:textId="77777777"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2511" w:type="dxa"/>
          </w:tcPr>
          <w:p w14:paraId="6D00AD12" w14:textId="01BDDE04"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5953" w:type="dxa"/>
          </w:tcPr>
          <w:p w14:paraId="12613DB7" w14:textId="265A306E"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EA6F3F" w14:paraId="7CDBC775" w14:textId="77777777" w:rsidTr="000F562E">
        <w:trPr>
          <w:trHeight w:val="357"/>
        </w:trPr>
        <w:tc>
          <w:tcPr>
            <w:tcW w:w="1148" w:type="dxa"/>
          </w:tcPr>
          <w:p w14:paraId="29EE8319" w14:textId="77777777"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11" w:type="dxa"/>
          </w:tcPr>
          <w:p w14:paraId="6BA6B3E9" w14:textId="0D4DA236" w:rsidR="00EA6F3F" w:rsidRDefault="00EA6F3F" w:rsidP="003F0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A6F3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-3</w:t>
            </w:r>
            <w:r w:rsidRPr="00EA6F3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March </w:t>
            </w:r>
          </w:p>
        </w:tc>
        <w:tc>
          <w:tcPr>
            <w:tcW w:w="5953" w:type="dxa"/>
          </w:tcPr>
          <w:p w14:paraId="2516F5AE" w14:textId="4DFC85D2" w:rsidR="00EA6F3F" w:rsidRDefault="00EA6F3F" w:rsidP="003F0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What is conflict?</w:t>
            </w:r>
          </w:p>
        </w:tc>
      </w:tr>
      <w:tr w:rsidR="00EA6F3F" w14:paraId="257E092C" w14:textId="77777777" w:rsidTr="000F562E">
        <w:trPr>
          <w:trHeight w:val="357"/>
        </w:trPr>
        <w:tc>
          <w:tcPr>
            <w:tcW w:w="1148" w:type="dxa"/>
          </w:tcPr>
          <w:p w14:paraId="167FDD00" w14:textId="77777777"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11" w:type="dxa"/>
          </w:tcPr>
          <w:p w14:paraId="3A55A671" w14:textId="34A26921" w:rsidR="00EA6F3F" w:rsidRDefault="00EA6F3F" w:rsidP="00336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A6F3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-10</w:t>
            </w:r>
            <w:r w:rsidRPr="00EA6F3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w:t>
            </w:r>
          </w:p>
        </w:tc>
        <w:tc>
          <w:tcPr>
            <w:tcW w:w="5953" w:type="dxa"/>
          </w:tcPr>
          <w:p w14:paraId="46A7914D" w14:textId="6DC75280" w:rsidR="00EA6F3F" w:rsidRDefault="00EA6F3F" w:rsidP="00336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Bases of intergroup conflict I</w:t>
            </w:r>
            <w:r w:rsidR="000F562E">
              <w:rPr>
                <w:rFonts w:ascii="Times New Roman" w:eastAsia="Times New Roman" w:hAnsi="Times New Roman" w:cs="Times New Roman"/>
                <w:sz w:val="24"/>
                <w:szCs w:val="24"/>
              </w:rPr>
              <w:t xml:space="preserve"> (Social identities)</w:t>
            </w:r>
          </w:p>
        </w:tc>
      </w:tr>
      <w:tr w:rsidR="00EA6F3F" w14:paraId="52F0C8BE" w14:textId="77777777" w:rsidTr="000F562E">
        <w:trPr>
          <w:trHeight w:val="357"/>
        </w:trPr>
        <w:tc>
          <w:tcPr>
            <w:tcW w:w="1148" w:type="dxa"/>
          </w:tcPr>
          <w:p w14:paraId="6F329A6C" w14:textId="77777777" w:rsidR="00EA6F3F" w:rsidRDefault="00EA6F3F"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11" w:type="dxa"/>
          </w:tcPr>
          <w:p w14:paraId="44EDE9F2" w14:textId="0AE5ED04" w:rsidR="00EA6F3F" w:rsidRDefault="000F562E" w:rsidP="000E4B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-17</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w:t>
            </w:r>
          </w:p>
        </w:tc>
        <w:tc>
          <w:tcPr>
            <w:tcW w:w="5953" w:type="dxa"/>
          </w:tcPr>
          <w:p w14:paraId="59CE1B0E" w14:textId="4F37434E" w:rsidR="00EA6F3F" w:rsidRDefault="00EA6F3F" w:rsidP="000E4B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Bases of intergroup conflict II</w:t>
            </w:r>
            <w:r w:rsidR="000F562E">
              <w:rPr>
                <w:rFonts w:ascii="Times New Roman" w:eastAsia="Times New Roman" w:hAnsi="Times New Roman" w:cs="Times New Roman"/>
                <w:sz w:val="24"/>
                <w:szCs w:val="24"/>
              </w:rPr>
              <w:t xml:space="preserve"> (Threat perception)</w:t>
            </w:r>
          </w:p>
        </w:tc>
      </w:tr>
      <w:tr w:rsidR="00EA6F3F" w14:paraId="7C358AC3" w14:textId="77777777" w:rsidTr="000F562E">
        <w:trPr>
          <w:trHeight w:val="357"/>
        </w:trPr>
        <w:tc>
          <w:tcPr>
            <w:tcW w:w="1148" w:type="dxa"/>
          </w:tcPr>
          <w:p w14:paraId="7A5206FF"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11" w:type="dxa"/>
          </w:tcPr>
          <w:p w14:paraId="627EFF02" w14:textId="7DBD8759"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0F562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-24</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w:t>
            </w:r>
          </w:p>
        </w:tc>
        <w:tc>
          <w:tcPr>
            <w:tcW w:w="5953" w:type="dxa"/>
          </w:tcPr>
          <w:p w14:paraId="2AD9AFAF" w14:textId="7634CBE5" w:rsidR="00EA6F3F"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Ideologies and structural bases of conflict</w:t>
            </w:r>
          </w:p>
        </w:tc>
      </w:tr>
      <w:tr w:rsidR="00EA6F3F" w14:paraId="70C5CBF7" w14:textId="77777777" w:rsidTr="000F562E">
        <w:trPr>
          <w:trHeight w:val="357"/>
        </w:trPr>
        <w:tc>
          <w:tcPr>
            <w:tcW w:w="1148" w:type="dxa"/>
          </w:tcPr>
          <w:p w14:paraId="2D1951E7"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11" w:type="dxa"/>
          </w:tcPr>
          <w:p w14:paraId="3F40E669" w14:textId="3DAB7EE6"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-31</w:t>
            </w:r>
            <w:r w:rsidRPr="000F562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March</w:t>
            </w:r>
          </w:p>
        </w:tc>
        <w:tc>
          <w:tcPr>
            <w:tcW w:w="5953" w:type="dxa"/>
          </w:tcPr>
          <w:p w14:paraId="0D9D90B9" w14:textId="4D253934"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and </w:t>
            </w:r>
            <w:r w:rsidR="00EA6F3F">
              <w:rPr>
                <w:rFonts w:ascii="Times New Roman" w:eastAsia="Times New Roman" w:hAnsi="Times New Roman" w:cs="Times New Roman"/>
                <w:sz w:val="24"/>
                <w:szCs w:val="24"/>
              </w:rPr>
              <w:t>Ethos of conflict</w:t>
            </w:r>
          </w:p>
        </w:tc>
      </w:tr>
      <w:tr w:rsidR="00EA6F3F" w14:paraId="3AC91592" w14:textId="77777777" w:rsidTr="000F562E">
        <w:trPr>
          <w:trHeight w:val="357"/>
        </w:trPr>
        <w:tc>
          <w:tcPr>
            <w:tcW w:w="1148" w:type="dxa"/>
          </w:tcPr>
          <w:p w14:paraId="6F2EBCDC"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11" w:type="dxa"/>
          </w:tcPr>
          <w:p w14:paraId="625276C0" w14:textId="16193BCA"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-7</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w:t>
            </w:r>
          </w:p>
        </w:tc>
        <w:tc>
          <w:tcPr>
            <w:tcW w:w="5953" w:type="dxa"/>
          </w:tcPr>
          <w:p w14:paraId="5E854C32" w14:textId="37D4306C" w:rsidR="00EA6F3F"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victimhood</w:t>
            </w:r>
          </w:p>
        </w:tc>
      </w:tr>
      <w:tr w:rsidR="00EA6F3F" w14:paraId="2AA8CFD3" w14:textId="77777777" w:rsidTr="000F562E">
        <w:trPr>
          <w:trHeight w:val="357"/>
        </w:trPr>
        <w:tc>
          <w:tcPr>
            <w:tcW w:w="1148" w:type="dxa"/>
          </w:tcPr>
          <w:p w14:paraId="4F4D6219"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11" w:type="dxa"/>
          </w:tcPr>
          <w:p w14:paraId="459ED12E" w14:textId="6543BE92"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-14</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w:t>
            </w:r>
          </w:p>
        </w:tc>
        <w:tc>
          <w:tcPr>
            <w:tcW w:w="5953" w:type="dxa"/>
          </w:tcPr>
          <w:p w14:paraId="691A2275" w14:textId="10A28396" w:rsidR="00EA6F3F"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Exam Week</w:t>
            </w:r>
          </w:p>
        </w:tc>
      </w:tr>
      <w:tr w:rsidR="00EA6F3F" w14:paraId="298EE626" w14:textId="77777777" w:rsidTr="000F562E">
        <w:trPr>
          <w:trHeight w:val="357"/>
        </w:trPr>
        <w:tc>
          <w:tcPr>
            <w:tcW w:w="1148" w:type="dxa"/>
          </w:tcPr>
          <w:p w14:paraId="2939AC05"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11" w:type="dxa"/>
          </w:tcPr>
          <w:p w14:paraId="3AC5B7C5" w14:textId="56EDA49B"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-21</w:t>
            </w:r>
            <w:r w:rsidRPr="000F562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April</w:t>
            </w:r>
          </w:p>
        </w:tc>
        <w:tc>
          <w:tcPr>
            <w:tcW w:w="5953" w:type="dxa"/>
          </w:tcPr>
          <w:p w14:paraId="0A38367C" w14:textId="78CBBAAF" w:rsidR="00EA6F3F" w:rsidRPr="002077DD"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conflict</w:t>
            </w:r>
          </w:p>
        </w:tc>
      </w:tr>
      <w:tr w:rsidR="00EA6F3F" w14:paraId="0F5A3754" w14:textId="77777777" w:rsidTr="000F562E">
        <w:trPr>
          <w:trHeight w:val="357"/>
        </w:trPr>
        <w:tc>
          <w:tcPr>
            <w:tcW w:w="1148" w:type="dxa"/>
          </w:tcPr>
          <w:p w14:paraId="6A2014FF" w14:textId="77777777"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11" w:type="dxa"/>
          </w:tcPr>
          <w:p w14:paraId="6B9C064F" w14:textId="001F6328"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-28</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w:t>
            </w:r>
          </w:p>
        </w:tc>
        <w:tc>
          <w:tcPr>
            <w:tcW w:w="5953" w:type="dxa"/>
          </w:tcPr>
          <w:p w14:paraId="0204DB35" w14:textId="4E27E57F" w:rsidR="00EA6F3F" w:rsidRDefault="00EA6F3F"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psychological interventions I</w:t>
            </w:r>
          </w:p>
        </w:tc>
      </w:tr>
      <w:tr w:rsidR="00EA6F3F" w14:paraId="4D422583" w14:textId="77777777" w:rsidTr="000F562E">
        <w:trPr>
          <w:trHeight w:val="357"/>
        </w:trPr>
        <w:tc>
          <w:tcPr>
            <w:tcW w:w="1148" w:type="dxa"/>
          </w:tcPr>
          <w:p w14:paraId="13095867" w14:textId="5597A4D8" w:rsidR="00EA6F3F" w:rsidRDefault="00EA6F3F" w:rsidP="002077DD">
            <w:pPr>
              <w:widowControl w:val="0"/>
              <w:pBdr>
                <w:top w:val="nil"/>
                <w:left w:val="nil"/>
                <w:bottom w:val="nil"/>
                <w:right w:val="nil"/>
                <w:between w:val="nil"/>
              </w:pBdr>
              <w:jc w:val="center"/>
              <w:rPr>
                <w:rFonts w:ascii="Times New Roman" w:eastAsia="Times New Roman" w:hAnsi="Times New Roman" w:cs="Times New Roman"/>
                <w:sz w:val="24"/>
                <w:szCs w:val="24"/>
              </w:rPr>
            </w:pPr>
          </w:p>
        </w:tc>
        <w:tc>
          <w:tcPr>
            <w:tcW w:w="2511" w:type="dxa"/>
          </w:tcPr>
          <w:p w14:paraId="4B6C1DB7" w14:textId="4AF577BD" w:rsidR="00EA6F3F" w:rsidRDefault="000F562E"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-5</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w:t>
            </w:r>
          </w:p>
        </w:tc>
        <w:tc>
          <w:tcPr>
            <w:tcW w:w="5953" w:type="dxa"/>
          </w:tcPr>
          <w:p w14:paraId="243CD849" w14:textId="67C3A340" w:rsidR="00EA6F3F" w:rsidRDefault="000F562E" w:rsidP="002077DD">
            <w:pPr>
              <w:widowControl w:val="0"/>
              <w:jc w:val="center"/>
              <w:rPr>
                <w:rFonts w:ascii="Times New Roman" w:eastAsia="Times New Roman" w:hAnsi="Times New Roman" w:cs="Times New Roman"/>
                <w:sz w:val="24"/>
                <w:szCs w:val="24"/>
              </w:rPr>
            </w:pPr>
            <w:r w:rsidRPr="000F562E">
              <w:rPr>
                <w:rFonts w:ascii="Times New Roman" w:eastAsia="Times New Roman" w:hAnsi="Times New Roman" w:cs="Times New Roman"/>
                <w:color w:val="FF0000"/>
                <w:sz w:val="24"/>
                <w:szCs w:val="24"/>
              </w:rPr>
              <w:t>Spring break</w:t>
            </w:r>
          </w:p>
        </w:tc>
      </w:tr>
      <w:tr w:rsidR="000F562E" w14:paraId="70891280" w14:textId="77777777" w:rsidTr="000F562E">
        <w:trPr>
          <w:trHeight w:val="357"/>
        </w:trPr>
        <w:tc>
          <w:tcPr>
            <w:tcW w:w="1148" w:type="dxa"/>
          </w:tcPr>
          <w:p w14:paraId="201B0EE3" w14:textId="38BF98EB" w:rsidR="000F562E" w:rsidRDefault="000F562E" w:rsidP="000F562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11" w:type="dxa"/>
          </w:tcPr>
          <w:p w14:paraId="4916CC4B" w14:textId="70FA13D3" w:rsidR="000F562E" w:rsidRDefault="000F562E" w:rsidP="000F5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p>
        </w:tc>
        <w:tc>
          <w:tcPr>
            <w:tcW w:w="5953" w:type="dxa"/>
          </w:tcPr>
          <w:p w14:paraId="0AA82B12" w14:textId="44D76962" w:rsidR="000F562E" w:rsidRPr="000F562E" w:rsidRDefault="000F562E" w:rsidP="000F562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Social psychological interventions II</w:t>
            </w:r>
          </w:p>
        </w:tc>
      </w:tr>
      <w:tr w:rsidR="000F562E" w14:paraId="7DBB9ABE" w14:textId="77777777" w:rsidTr="000F562E">
        <w:trPr>
          <w:trHeight w:val="357"/>
        </w:trPr>
        <w:tc>
          <w:tcPr>
            <w:tcW w:w="1148" w:type="dxa"/>
          </w:tcPr>
          <w:p w14:paraId="7DA5E6E1" w14:textId="77777777" w:rsidR="000F562E" w:rsidRDefault="000F562E" w:rsidP="000F562E">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11" w:type="dxa"/>
          </w:tcPr>
          <w:p w14:paraId="20BA9F55" w14:textId="23CCDEE2" w:rsidR="000F562E" w:rsidRDefault="000F562E" w:rsidP="000F5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p>
        </w:tc>
        <w:tc>
          <w:tcPr>
            <w:tcW w:w="5953" w:type="dxa"/>
          </w:tcPr>
          <w:p w14:paraId="285FC955" w14:textId="41F031BE" w:rsidR="000F562E" w:rsidRDefault="00AC6D0B" w:rsidP="000F5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week</w:t>
            </w:r>
          </w:p>
        </w:tc>
      </w:tr>
      <w:tr w:rsidR="00A748C1" w14:paraId="6D40F202" w14:textId="77777777" w:rsidTr="000F562E">
        <w:trPr>
          <w:trHeight w:val="357"/>
        </w:trPr>
        <w:tc>
          <w:tcPr>
            <w:tcW w:w="1148" w:type="dxa"/>
          </w:tcPr>
          <w:p w14:paraId="212C5533" w14:textId="77777777" w:rsidR="00A748C1" w:rsidRDefault="00A748C1" w:rsidP="00A748C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11" w:type="dxa"/>
          </w:tcPr>
          <w:p w14:paraId="574BFFED" w14:textId="32DADE4C"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-26</w:t>
            </w:r>
            <w:r w:rsidRPr="000F56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p>
        </w:tc>
        <w:tc>
          <w:tcPr>
            <w:tcW w:w="5953" w:type="dxa"/>
          </w:tcPr>
          <w:p w14:paraId="2A49D36E" w14:textId="22668EB1"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A748C1" w14:paraId="524FBB94" w14:textId="77777777" w:rsidTr="000F562E">
        <w:trPr>
          <w:trHeight w:val="357"/>
        </w:trPr>
        <w:tc>
          <w:tcPr>
            <w:tcW w:w="1148" w:type="dxa"/>
          </w:tcPr>
          <w:p w14:paraId="6F9128C4" w14:textId="77777777" w:rsidR="00A748C1" w:rsidRDefault="00A748C1" w:rsidP="00A748C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11" w:type="dxa"/>
          </w:tcPr>
          <w:p w14:paraId="0FE0AFFA" w14:textId="0F7879A7"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F562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-2</w:t>
            </w:r>
            <w:r w:rsidRPr="000F562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June</w:t>
            </w:r>
          </w:p>
        </w:tc>
        <w:tc>
          <w:tcPr>
            <w:tcW w:w="5953" w:type="dxa"/>
          </w:tcPr>
          <w:p w14:paraId="5C01F638" w14:textId="537CF2D8"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A748C1" w14:paraId="39CA39AE" w14:textId="77777777" w:rsidTr="000F562E">
        <w:trPr>
          <w:trHeight w:val="357"/>
        </w:trPr>
        <w:tc>
          <w:tcPr>
            <w:tcW w:w="1148" w:type="dxa"/>
          </w:tcPr>
          <w:p w14:paraId="57DBF28F" w14:textId="77777777" w:rsidR="00A748C1" w:rsidRDefault="00A748C1" w:rsidP="00A748C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11" w:type="dxa"/>
          </w:tcPr>
          <w:p w14:paraId="57918522" w14:textId="1F77C446"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C6D0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-9</w:t>
            </w:r>
            <w:r w:rsidRPr="00AC6D0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w:t>
            </w:r>
          </w:p>
        </w:tc>
        <w:tc>
          <w:tcPr>
            <w:tcW w:w="5953" w:type="dxa"/>
          </w:tcPr>
          <w:p w14:paraId="78644579" w14:textId="16786176" w:rsidR="00A748C1" w:rsidRDefault="00A748C1" w:rsidP="00A748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Peace building and post-conflict</w:t>
            </w:r>
          </w:p>
        </w:tc>
      </w:tr>
    </w:tbl>
    <w:p w14:paraId="1E139278" w14:textId="77777777"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FE6B94B" w14:textId="77777777"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574A">
        <w:rPr>
          <w:rFonts w:ascii="Times New Roman" w:eastAsia="Times New Roman" w:hAnsi="Times New Roman" w:cs="Times New Roman"/>
          <w:sz w:val="24"/>
          <w:szCs w:val="24"/>
        </w:rPr>
        <w:t>*</w:t>
      </w:r>
      <w:r>
        <w:rPr>
          <w:rFonts w:ascii="Times New Roman" w:eastAsia="Times New Roman" w:hAnsi="Times New Roman" w:cs="Times New Roman"/>
          <w:sz w:val="24"/>
          <w:szCs w:val="24"/>
        </w:rPr>
        <w:t>Additional readings and materials will be communicated to students when necessary (e.g., online resources and/or materials distributed in class).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5F58D4" w14:textId="77777777" w:rsidR="003D5121"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66A0">
        <w:rPr>
          <w:rFonts w:ascii="Times New Roman" w:eastAsia="Times New Roman" w:hAnsi="Times New Roman" w:cs="Times New Roman"/>
          <w:sz w:val="24"/>
          <w:szCs w:val="24"/>
        </w:rPr>
        <w:t>Lecture slides will be available for students after each lecture.</w:t>
      </w:r>
    </w:p>
    <w:p w14:paraId="41DF63C1" w14:textId="03A4B541" w:rsidR="0078574A"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***Look for announcement</w:t>
      </w:r>
      <w:r w:rsidR="006A6E5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Midterm and Classroom presentations. Classroom presentation</w:t>
      </w:r>
      <w:r w:rsidR="00120261">
        <w:rPr>
          <w:rFonts w:ascii="Times New Roman" w:eastAsia="Times New Roman" w:hAnsi="Times New Roman" w:cs="Times New Roman"/>
          <w:sz w:val="24"/>
          <w:szCs w:val="24"/>
        </w:rPr>
        <w:t xml:space="preserve"> (in groups of 2 or 3)</w:t>
      </w:r>
      <w:r>
        <w:rPr>
          <w:rFonts w:ascii="Times New Roman" w:eastAsia="Times New Roman" w:hAnsi="Times New Roman" w:cs="Times New Roman"/>
          <w:sz w:val="24"/>
          <w:szCs w:val="24"/>
        </w:rPr>
        <w:t xml:space="preserve"> involves</w:t>
      </w:r>
      <w:r w:rsidR="00120261">
        <w:rPr>
          <w:rFonts w:ascii="Times New Roman" w:eastAsia="Times New Roman" w:hAnsi="Times New Roman" w:cs="Times New Roman"/>
          <w:sz w:val="24"/>
          <w:szCs w:val="24"/>
        </w:rPr>
        <w:t xml:space="preserve"> the </w:t>
      </w:r>
      <w:r w:rsidR="002077DD">
        <w:rPr>
          <w:rFonts w:ascii="Times New Roman" w:eastAsia="Times New Roman" w:hAnsi="Times New Roman" w:cs="Times New Roman"/>
          <w:sz w:val="24"/>
          <w:szCs w:val="24"/>
        </w:rPr>
        <w:t>analysis</w:t>
      </w:r>
      <w:r w:rsidR="0012026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a </w:t>
      </w:r>
      <w:r w:rsidR="00120261">
        <w:rPr>
          <w:rFonts w:ascii="Times New Roman" w:eastAsia="Times New Roman" w:hAnsi="Times New Roman" w:cs="Times New Roman"/>
          <w:sz w:val="24"/>
          <w:szCs w:val="24"/>
        </w:rPr>
        <w:t>specific intergroup con</w:t>
      </w:r>
      <w:r w:rsidR="006B2F8D">
        <w:rPr>
          <w:rFonts w:ascii="Times New Roman" w:eastAsia="Times New Roman" w:hAnsi="Times New Roman" w:cs="Times New Roman"/>
          <w:sz w:val="24"/>
          <w:szCs w:val="24"/>
        </w:rPr>
        <w:t>flict case.</w:t>
      </w:r>
    </w:p>
    <w:p w14:paraId="3202B96F" w14:textId="77777777" w:rsidR="00C26474" w:rsidRDefault="00C26474" w:rsidP="00C2647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13D0">
        <w:rPr>
          <w:rFonts w:ascii="Times New Roman" w:eastAsia="Times New Roman" w:hAnsi="Times New Roman" w:cs="Times New Roman"/>
          <w:sz w:val="24"/>
          <w:szCs w:val="24"/>
        </w:rPr>
        <w:t>Course content, requirements and policies are subject to change at the discretion of the instructor</w:t>
      </w:r>
      <w:r w:rsidR="006B2F8D">
        <w:rPr>
          <w:rFonts w:ascii="Times New Roman" w:eastAsia="Times New Roman" w:hAnsi="Times New Roman" w:cs="Times New Roman"/>
          <w:sz w:val="24"/>
          <w:szCs w:val="24"/>
        </w:rPr>
        <w:t>.</w:t>
      </w:r>
    </w:p>
    <w:p w14:paraId="2D909FDB" w14:textId="77777777" w:rsidR="006B2F8D" w:rsidRDefault="006B2F8D" w:rsidP="00C26474">
      <w:pPr>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reading list and materials will be uploaded.</w:t>
      </w:r>
    </w:p>
    <w:p w14:paraId="482B2295" w14:textId="77777777" w:rsidR="009504BD" w:rsidRPr="009504BD" w:rsidRDefault="009504BD" w:rsidP="009504BD">
      <w:pPr>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Research Participation (up to 3 bon</w:t>
      </w:r>
      <w:r>
        <w:rPr>
          <w:rFonts w:ascii="Times New Roman" w:eastAsia="Times New Roman" w:hAnsi="Times New Roman" w:cs="Times New Roman"/>
          <w:b/>
          <w:sz w:val="24"/>
          <w:szCs w:val="24"/>
          <w:u w:val="single"/>
        </w:rPr>
        <w:t>us points = 6 research points)</w:t>
      </w:r>
    </w:p>
    <w:p w14:paraId="39DA81D3" w14:textId="77777777" w:rsidR="003D5121" w:rsidRDefault="00C26474">
      <w:pPr>
        <w:rPr>
          <w:rFonts w:ascii="Times New Roman" w:eastAsia="Times New Roman" w:hAnsi="Times New Roman" w:cs="Times New Roman"/>
          <w:sz w:val="24"/>
          <w:szCs w:val="24"/>
        </w:rPr>
      </w:pPr>
      <w:r w:rsidRPr="00C26474">
        <w:rPr>
          <w:rFonts w:ascii="Times New Roman" w:eastAsia="Times New Roman" w:hAnsi="Times New Roman" w:cs="Times New Roman"/>
          <w:sz w:val="24"/>
          <w:szCs w:val="24"/>
        </w:rPr>
        <w:t>Students can optionally serve as participants in research that is run by S</w:t>
      </w:r>
      <w:r>
        <w:rPr>
          <w:rFonts w:ascii="Times New Roman" w:eastAsia="Times New Roman" w:hAnsi="Times New Roman" w:cs="Times New Roman"/>
          <w:sz w:val="24"/>
          <w:szCs w:val="24"/>
        </w:rPr>
        <w:t xml:space="preserve">abanci University researchers. </w:t>
      </w:r>
      <w:r w:rsidRPr="00C26474">
        <w:rPr>
          <w:rFonts w:ascii="Times New Roman" w:eastAsia="Times New Roman" w:hAnsi="Times New Roman" w:cs="Times New Roman"/>
          <w:sz w:val="24"/>
          <w:szCs w:val="24"/>
        </w:rPr>
        <w:t xml:space="preserve">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Sabancı University Experiment Credits System (Sona).    </w:t>
      </w:r>
    </w:p>
    <w:p w14:paraId="0EB35160" w14:textId="77777777" w:rsidR="0078574A" w:rsidRDefault="0078574A">
      <w:pPr>
        <w:rPr>
          <w:rFonts w:ascii="Times New Roman" w:eastAsia="Times New Roman" w:hAnsi="Times New Roman" w:cs="Times New Roman"/>
          <w:sz w:val="24"/>
          <w:szCs w:val="24"/>
        </w:rPr>
      </w:pPr>
    </w:p>
    <w:p w14:paraId="10457B90" w14:textId="77777777" w:rsidR="0078574A" w:rsidRDefault="0078574A">
      <w:pPr>
        <w:rPr>
          <w:rFonts w:ascii="Times New Roman" w:eastAsia="Times New Roman" w:hAnsi="Times New Roman" w:cs="Times New Roman"/>
          <w:sz w:val="24"/>
          <w:szCs w:val="24"/>
        </w:rPr>
      </w:pPr>
    </w:p>
    <w:p w14:paraId="54A1F2D1" w14:textId="77777777" w:rsidR="0078574A" w:rsidRDefault="0078574A">
      <w:pPr>
        <w:rPr>
          <w:rFonts w:ascii="Times New Roman" w:eastAsia="Times New Roman" w:hAnsi="Times New Roman" w:cs="Times New Roman"/>
          <w:sz w:val="24"/>
          <w:szCs w:val="24"/>
        </w:rPr>
      </w:pPr>
    </w:p>
    <w:sectPr w:rsidR="0078574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74C"/>
    <w:multiLevelType w:val="hybridMultilevel"/>
    <w:tmpl w:val="953ED1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0E4BB4"/>
    <w:rsid w:val="000F562E"/>
    <w:rsid w:val="00120261"/>
    <w:rsid w:val="00194AF6"/>
    <w:rsid w:val="002077DD"/>
    <w:rsid w:val="00285E62"/>
    <w:rsid w:val="00336F61"/>
    <w:rsid w:val="003A539B"/>
    <w:rsid w:val="003D5121"/>
    <w:rsid w:val="003F00D7"/>
    <w:rsid w:val="005107D9"/>
    <w:rsid w:val="0057286E"/>
    <w:rsid w:val="006266A0"/>
    <w:rsid w:val="006A6E55"/>
    <w:rsid w:val="006B2F8D"/>
    <w:rsid w:val="0078574A"/>
    <w:rsid w:val="0081476F"/>
    <w:rsid w:val="00851C75"/>
    <w:rsid w:val="008A3B6E"/>
    <w:rsid w:val="009504BD"/>
    <w:rsid w:val="009808FB"/>
    <w:rsid w:val="00A22C18"/>
    <w:rsid w:val="00A748C1"/>
    <w:rsid w:val="00AA7BEB"/>
    <w:rsid w:val="00AC6D0B"/>
    <w:rsid w:val="00B37D1F"/>
    <w:rsid w:val="00BD3BD9"/>
    <w:rsid w:val="00BE13D0"/>
    <w:rsid w:val="00C26474"/>
    <w:rsid w:val="00D24FE8"/>
    <w:rsid w:val="00D93B84"/>
    <w:rsid w:val="00EA6F3F"/>
    <w:rsid w:val="00F34FDD"/>
    <w:rsid w:val="00FA2F78"/>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8746"/>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BAGCI</dc:creator>
  <cp:lastModifiedBy>cigdem bagci</cp:lastModifiedBy>
  <cp:revision>3</cp:revision>
  <dcterms:created xsi:type="dcterms:W3CDTF">2022-02-18T06:10:00Z</dcterms:created>
  <dcterms:modified xsi:type="dcterms:W3CDTF">2022-02-18T08:58:00Z</dcterms:modified>
</cp:coreProperties>
</file>